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13 vom 17. Juni 2003</w:t>
      </w:r>
    </w:p>
    <w:p>
      <w:r>
        <w:t>GR Gerichte, 2003-06-17, DE</w:t>
      </w:r>
    </w:p>
    <w:p>
      <w:r>
        <w:rPr>
          <w:b/>
        </w:rPr>
        <w:t xml:space="preserve">Quelle: </w:t>
      </w:r>
      <w:r>
        <w:t>https://mcp.opencaselaw.ch/entscheid/gr_gerichte_SF 2003 13</w:t>
      </w:r>
    </w:p>
    <w:p>
      <w:r>
        <w:t>FR: GR_GERICHTE SF 2003 13 du 17 juin 2003</w:t>
      </w:r>
    </w:p>
    <w:p>
      <w:r>
        <w:t>IT: GR_GERICHTE SF 2003 13 del 17 giugno 2003</w:t>
      </w:r>
    </w:p>
    <w:p>
      <w:pPr>
        <w:pStyle w:val="Heading2"/>
      </w:pPr>
      <w:r>
        <w:t>Regeste</w:t>
      </w:r>
    </w:p>
    <w:p>
      <w:r>
        <w:t>mehrfacher Raub, Sachbeschädigung, Widerhandlung gegen das Betäubungsmittelgesetz etc. | Vermögen</w:t>
      </w:r>
    </w:p>
    <w:p>
      <w:pPr>
        <w:pStyle w:val="Heading2"/>
      </w:pPr>
      <w:r>
        <w:t>Erwägungen</w:t>
      </w:r>
    </w:p>
    <w:p>
      <w:r>
        <w:rPr>
          <w:b/>
        </w:rPr>
        <w:t>E. 1</w:t>
      </w:r>
    </w:p>
    <w:p>
      <w:r>
        <w:t>BetmG sowie der mehrfachen Widerhandlung gegen Art. 19a Ziff. 1 BetmG in den Anklagezustand versetzt. b) Die örtliche Zuständigkeit ergibt sich aus Art. 346 und 350 StGB und ist vorliegend unbestritten gegeben. Nach Art. 45 Abs. 1 lit. a StPO beurteilt das Kan- tonsgericht als erstinstanzliches Gericht alle Verbrechen, welche mit Zuchthaus über fünf Jahre bedroht sind. Massgebend für die sachliche Zuständigkeit ist allein die abstrakte Strafdrohung der eingeklagten Tat (PKG 1965 Nr. 41; Padrutt, Kom- mentar zur Strafprozessordnung des Kantons Graubünden [StPO], 2. Auflage Chur 1996, S. 29). Auf die beantragte Strafe kommt es nicht an. Der Raub nach Art. 140 Ziff. 1 Abs. 1 StGB ist mit einer Strafe von Zuchthaus bis zu zehn Jahren bedroht. Das Kantonsgericht ist folglich für die vorliegende Streitsache örtlich und sachlich zuständig. 2.a) A. ist angeklagt, am 7. und 10. Januar 2002 zwei Raubüberfälle und in der Zeit zwischen dem 1. Juni 2001 und dem 3. Juni 2002 diverse weitere Taten verübt zu haben. Der Angeklagte ist grundsätzlich geständig, soweit er sich an die einzelnen Delikte zu erinnern vermag. Daher erscheint es angezeigt, zunächst auf die relevanten strafprozessualen Beweisregeln einzugehen, um anschliessend ge- stützt auf die vorliegenden Akten und die Aussagen des Angeklagten vor der Straf- kammer des Kantonsgerichts beurteilen zu können, inwiefern dieser für die ihm vor- geworfenen Straftaten verantwortlich gemacht werden kann. b) Bei der Würdigung der Beweismittel entscheidet das Gericht gemäss Art. 125 Abs. 2 StPO nach freier Überzeugung. Die Beweislast für die dem Angeklagten zur Last gelegten Tat liegt dabei grundsätzlich beim Staat (Willy Padrutt, a.a.O., S. 306). An den Beweis der zur Last gelegten Tat sind hohe Anforderungen zu stellen. Verlangt wird mehr als eine blosse Wahrscheinlichkeit, nicht aber ein absoluter Be- weis der Täterschaft. Nach der aus Art. 32 Abs. 1 BV und Art. 6 Ziff. 2 EMRK flies- senden Beweiswürdigungsregel "in dubio pro reo" darf sich der Strafrichter jedoch nicht von der Existenz eines für den Angeklagten ungünstigen Sachverhaltes über- zeugt erklären, wenn bei objektiver Betrachtung Zweifel an den tatsächlichen Vor- aussetzungen für ein verurteilendes Erkenntnis bestehen (BGE 124 IV 87 f.).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w:t>
      </w:r>
    </w:p>
    <w:p>
      <w:r>
        <w:t>22 chen Zweifel zu überwinden und sich mit Überzeugung für einen bestimmten Sach- verhalt zu entscheiden, wobei die Bildung der Überzeugung objektivier- und nach- vollziehbar sein muss. Die Schuld des Angeklagten muss sich dabei auf vorgelegte Beweise und Indizien stützen, die vernünftige Zweifel in ausschliesslicher Weise zu beseitigen vermögen (PKG 1987 Nr. 12; Padrutt, a.a.O., S. 307; Niklaus Schmid, Strafprozessrecht, 3. Auflage, Zürich 1997, N 286). Im Rahmen des Gerichtsverfahrens interessiert nicht in erster Linie die per- sönliche Glaubwürdigkeit des Zeugen, sondern vielmehr die sachliche Glaubhaftig- keit seiner konkreten Aussage (vgl. Robert Hauser, Der Zeugenbeweis im Strafpro- zess mit Berücksichtigung des Zivilprozesses, Zürich 1974, S. 311 ff.). Die Richtig- keit einer Aussage muss dabei auf ihre Übereinstimmung mit den Lebenserfahrun- gen und dem Ergebnis der übrigen Beweiserhebungen geprüft werden. Auch im System der Glaubwürdigkeitskriterien von Arntzen (Friedrich Arntzen/Else Michae- lis-Arntzen, Psychologie der Zeugenaussage, System der Glaubwürdigkeitsmerk- male, 3. Auflage, München 1993) steht an erster Stelle die Aussage selbst. Sie ist vor dem Hintergrund allgemein bekannter oder im Einzelfall zu erkundender psychi- scher Eigenarten zu betrachten, wobei bestimmte Aussageeigenarten als Glaub- würdigkeitskriterien anzusehen sind, die sich aus dem Aussageinhalt, der Aussage- entwicklung, der Aussageweise sowie dem Motivationsumfeld der Aussage erge- ben. Kriterien des glaubwürdigen Aussageinhalts sind der Grad der Detaillierung und der inhaltlichen Besonderheit sowie die Homogenität der Aussage. Die Glaub- würdigkeit aus dem Verlauf der Aussageentwicklung ergibt sich aus der relativen Konstanz einer Aussage in zeitlich auseinanderliegenden Befragungen sowie die Ergänzbarkeit der Deposition bei nachfolgenden Befragungen. Nacherlebende Ge- fühlsbeteiligung und ungesteuerte Aussageweise sprechen im Bereich der Aussa- geweise für einen hohen Wahrheitsgehalt. Der Grad der Objektivität ist schliesslich massgebend für den Grad der Glaubwürdigkeit, der sich aus dem Motivationsumfeld ergibt (vgl. Arntzen/Michaelis-Arntzen, a.a.O. S. 15 ff.). Zu den verschiedenen Beweismitteln ist auszuführen, dass der Grundsatz der freien Beweiswürdigung eine Rangordnung verbietet, was bedeutet, dass alle Beweismittel grundsätzlich gleichwertig sind. Wesentlich können beispielsweise auch sogenannte Indizien sein (vgl. Schmid a.a.O. N. 286 ff.). Aussagen von Zeu- gen, Auskunftspersonen und Angeschuldigten sind voll gültige Beweismittel mit der- selben Beweiseignung. Bei der Würdigung der Beweise ist weniger die Form, son- dern vielmehr der Gesamteindruck, das heisst die Art und Weise der Bekundung sowie die Überzeugungskraft entscheidend. Massgebend ist mit anderen Worten</w:t>
      </w:r>
    </w:p>
    <w:p>
      <w:r>
        <w:t>23 allein die Beweiskraft der konkreten Beweismittel im Einzelfall (Schmid, a.a.O., N 290, S. 83 f., Hauser/Schweri, Schweizerisches Strafprozessrecht, 4. Auflage, Basel 1999, § 54 N 5, S. 216, Susanne Vogel, Die Auskunftsperson im Zürcher Strafpro- zessrecht, Diss. Zürich 1999, S. 2). c) Zur Feststellung des objektiven Sachverhalts sind im Folgenden die in den von der Staatsanwaltschaft Graubünden vorgelegten Akten und Urkunden enthal- tenen Aussagen und Beweise einer eingehenden Prüfung und Würdigung zu unter- ziehen.</w:t>
      </w:r>
    </w:p>
    <w:p>
      <w:r>
        <w:rPr>
          <w:b/>
        </w:rPr>
        <w:t>E. 3</w:t>
      </w:r>
    </w:p>
    <w:p>
      <w:r>
        <w:t>Des Raubes gemäss Art. 140 Ziff. 1 Abs. 1 StGB macht sich strafbar, wer mit Gewalt gegen eine Person oder unter Androhung gegenwärtiger Gefahr für Leib oder Leben oder nachdem er den Betroffenen zum Widerstand unfähig gemacht hat, einen Diebstahl begeht. Der Täter muss also zunächst Gewalt ausüben oder Nötigungshandlungen vornehmen, die den Diebstahl erst ermöglichen, und alsdann diesen auch wirklich verüben; erst damit ist die Tat vollendet. Er muss sodann einen Diebstahl nach Art. 139 Ziff. 1 StGB begehen. Dieser muss ihm gerade durch die Gewalt oder die Nötigungshandlungen ermöglicht oder mindestens erleichtert wer- den (Rehberg/Schmid, Strafrecht III, 7. Auflage, Zürich 1997, S. 123 ff.).</w:t>
      </w:r>
    </w:p>
    <w:p>
      <w:r>
        <w:rPr>
          <w:b/>
        </w:rPr>
        <w:t>E. 4</w:t>
      </w:r>
    </w:p>
    <w:p>
      <w:r>
        <w:t>a) Der Angeklagte ist geständig, dass er sich, um seinen Betäubungsmit- telkonsum zu finanzieren, entschlossen hatte, zusammen mit C. am Abend des 7. Januar 2002 um 19.30 Uhr im AAN. in AAA. bei sich bietender Gelegenheit einen Überfall zu begehen. Auf der Höhe der Liegenschaft Nr. yy. kam ihnen H., geboren 24. April 1926, entgegen. Beim Vorbeilaufen griff C. nach der Tasche der Frau, die sie sich an der rechten Schulter umgehängt hatte. H. liess diese jedoch nicht los und wurde zu Boden gerissen. C. musste dann noch mehrere Male an der Tasche ruckartig reissen und zog dabei die betagte Frau mehrere Meter am Boden nach. Mit der Tasche setzten sich die Täter dann fluchtartig stadteinwärts ab. Das erbeu- tete Geld verwendeten sie für den Kauf von Betäubungsmitteln. H. zog sich beim Überfall einen Bruch des rechten Oberarms zu und musste im Kantonsspital in AAA. hospitalisiert werden. b) A. sagte vor Gericht aus, der Raub sei gemeinsam geplant worden. Die Tat habe C. ausgeübt; er habe aufgepasst, dass niemand dazwischen komme. Die Tat sei bewusst im AAN. verübt worden, da sie erwartet hätten, dass Leute, die sich dort bewegen, mehr Geld auf sich tragen würden.</w:t>
      </w:r>
    </w:p>
    <w:p>
      <w:r>
        <w:t>24 c) In rechtlicher Hinsicht ist unbestritten, dass diese Verübung von Gewalt, um den Diebstahl der Handtasche bzw. des Portemonnaies zu begehen, als Raub gemäss Art. 140 Ziff. 1 StGB zu qualifizieren ist. Als Gewalt kommt jede Art der Einwirkung auf den Körper des Opfers in Betracht und für die Vollendung des Rau- bes wird stets vorausgesetzt, dass ein Diebstahl begangen wird. Diese Vorausset- zungen sind hier erfüllt, so dass der objektive Tatbestand des Art. 140 Ziff. 1 Abs. 1 StGB gegeben ist, obschon nicht A., sondern C. die Handtasche entrissen hat. A. hat sich indes als Mittäter zu verantworten. Mittäter ist, wer bei der Entschliessung, Planung oder Ausführung eines Delikts vorsätzlich und in massgebender Weise mit anderen Tätern so zusammenwirkt, dass er als Hauptbeteiligter dasteht (vgl. BGE 108 IV 92), und der über die tatsächliche Begehung der Tat nicht allein zu bestim- men hat, sondern zusammen mit anderen; Mittäterschaft setzt somit eine (Mit-) Tatherrschaft voraus (vgl. BGE 111 IV 53 E. 1b). Dabei kommt es darauf an, ob der Tatbeitrag nach den Umständen des konkreten Falles und dem Tatplan für die Aus- führung des Deliktes so wesentlich ist, dass sie mit ihm steht oder fällt. Mittäterschaft setzt unter anderem einen gemeinsamen Tatentschluss voraus. Dieser muss indes nicht ausdrücklich bekundet werden; es genügt, wenn er konkludent zum Ausdruck kommt (BGE 115 IV 161). Dabei ist nicht erforderlich, dass der Mittäter bei der Ent- schlussfassung mitwirkte; es genügt, dass er sich später den Vorsatz seines Mit- täters zu eigen macht. Mittäter ist danach, wer auf der Grundlage eines gemeinsa- men Tatplanes die Durchführung der gemeinschaftlichen Tat durch seinen Beitrag zusammen mit den übrigen Beteiligten beherrscht; Mitherrschaft ist dabei jede ar- beitsteilige, für den Erfolg wesentliche Mitwirkung im Ausführungsstadium. A. und C. haben vor Gericht beide ausdrücklich bestätigt, dass sie die Tat gemeinsam ge- plant haben (vgl. auch act. 34.4 und 34.6). Dabei haben sich die beiden die Tat derart aufgeteilt, dass C. die Handtasche entreissen und A. aufpassen soll, dass keine Person sie sieht bzw. ihnen dazwischen kommt. Die Mittäterschaft von A. ist daher gegeben. d) Subjektiv erfordert Art. 140 Ziff. 1 Abs. 1 StGB die vorsätzliche Tatbege- hung. Der Vorsatz des Täters muss sich auf die Gewalt und auf die Tatbestands- merkmale des Diebstahls (Wegnahme einer fremden beweglichen Sache, Absicht der Aneignung und der unrechtmässigen Bereicherung) beziehen. An einer vorsätz- lichen Begehung der Tat durch die Angeklagten kann angesichts des Vorgehens und der einzelnen Tatumstände kein Zweifel bestehen. Beide sahen, dass das Op- fer betagt war, gingen ihm nach, fassten den Entschluss es zu überfallen und er- hofften sich dadurch, zu Geld zu kommen. Indem sie sich mit Wissen und Willen – unter Anwendung von Gewalt – die Handtasche des Opfers in Bereicherungsabsicht</w:t>
      </w:r>
    </w:p>
    <w:p>
      <w:r>
        <w:t>25 aneigneten, haben sie auch sämtliche subjektiven Tatbestandselemente des Art. 140 Ziff. 1 Abs. 1 StGB. erfüllt. Damit ist A., wie es die Staatsanwaltschaft beantragt und der Verteidiger auch anerkennt, des Raubes gemäss Art. 140 Ziff. 1 Abs. 1 StGB schuldig zu sprechen. e) Das Opfer zog sich beim Überfall einen Bruch des rechten Oberarms zu und musste im Kantonsspital in AAA. hospitalisiert werden. Obgleich die Heilung mutmasslich sechs bis acht Wochen dauerte (act. 34.3), handelt es sich gerade noch um eine einfache Körperverletzung, weshalb diese von Art. 140 StGB konsu- miert wird. f) Das Opfer reichte am 10. Oktober 2002 frist- und formgerecht seine Adhä- sionsklage ein. Dabei machte es unter ausdrücklichem Nachklagerecht einen Scha- denersatz von Fr. 1'080.85 (in solidarischer Haftung mit C.) sowie eine Genugtuung im Betrage von Fr. 2'000.00 geltend. Die Adhäsionsklage wurde dem Grundsatz nach anlässlich der Hauptverhandlung anerkannt. Von der Anerkennung der Klage im Betrage von Fr. 1'080.85 kann daher Vormerk genommen werden. Der Ange- klagte wehrte sich indes gegen das Nachklagerecht. Das Strafgericht kann die zivilrechtlichen Ansprüche des Opfers nur dem Grundsatze nach entscheiden und das Opfer im übrigen an das Zivilgericht verwei- sen, wenn die vollständige Beurteilung der Zivilansprüche einen unverhältnismässi- gen Aufwand erfordert. Ansprüche von geringer Höhe beurteilt es jedoch nach Mög- lichkeit vollständig (Art. 9 Abs. 3 OHG). Was genau unter dem Ausdruck "dem Grundsatz nach" zu verstehen ist, ist in den Gesetzesmaterialien nicht umschrie- ben. Sinn und Zweck des Gesetzes ist es aber, die Zivilansprüche des Opfers soweit als möglich adhäsionsweise zu beurteilen und dem Opfer den Gang an ein Zivilge- richt zu ersparen. Das Strafgericht kann daher auch im Grundsatz über die Haftung eines Verurteilten gegenüber dem Opfer entscheiden. Ein Urteil dem Grundsatze nach stellt nichts anderes dar als ein Feststellungsurteil über die Haftung. Auch das Strafgericht hat indessen bei Vorliegen eines Feststellungsbegehrens vorerst des- sen Zulässigkeit zu prüfen und eine Klage auf Feststellung eines dem eidgenössi- schen Recht unterstehenden Rechtsverhältnisses nur zuzulassen, wenn die Kläge- rin an der sofortigen Feststellung ein schutzwürdiges Interesse hat. Dieses kann rechtlicher oder tatsächlicher Natur sein, muss aber erheblich sein (BGE 114 II 255; Gomm/Steiner/Zehnter, Kommentar zum Opferhilfegesetz, Bern 1995, N. 15f. zu Art. 9 OHG). Gerade bei Verletzungen psychischer Natur können Verletzungen im Zeitpunkt des Strafprozesses noch lange nicht überblickbar sein. Es kann daher –</w:t>
      </w:r>
    </w:p>
    <w:p>
      <w:r>
        <w:t>26 auch im ordentlichen Zivilprozess – ohne weiteres ein Interesse des Opfers daran bestehen, nicht nur fällige Leistungen einzuklagen, sondern das den Ansprüchen zugrunde liegende Rechtsverhältnis für deren künftige Abwicklung feststellen zu lassen (vgl. BGE 114 II 256; 97 II 375). Ist die grundsätzliche Leistungspflicht ge- richtlich festgelegt, muss die Geschädigte einzig noch auf Beweissicherung und Verjährung achten. Nach Art. 46 Abs. 1 OR gibt eine Körperverletzung der Verletzten unter anderem Anspruch auf Ersatz der Kosten. Vorliegend ist festzuhalten, dass die durch den Raub verursachte Körperverletzung widerrechtlich erfolgt ist. Ebenso wurden sie durch die Begehung der Straftaten von A. klarerweise verschuldet. Wer- den die erlittenen Beeinträchtigungen künftig zu einem weiteren als dem bereits im vorliegenden Verfahren bezifferten Schaden führen, so sind die Voraussetzungen für die Haftung gemäss Art. 46 OR erfüllt, sofern der Schaden in einem adäquaten Kausalzusammenhang mit den widerrechtlichen Handlungen steht. Da die Möglich- keit künftiger Schäden durchaus vorhanden ist, ist ein Interesse des Opfers an der sofortigen Feststellung der grundsätzlichen Haftung von A. für durch dessen Hand- lungen entstehende Schäden zusätzlich zur Beurteilung des heute bereits beziffer- baren Schadens ohne weiteres gegeben. Es wird daher gerichtlich festgestellt, dass A. für die Folgen aus dem Ereignis vom 7. Januar 2002 gegenüber H. vollumfänglich schadenersatzpflichtig ist. g) H. fordert schliesslich die Zusprechung einer Genugtuung von Fr. 2'000.00 zuzüglich Zins. Die Verteidigung stellte einen allfälligen Genugtuungsanspruch ins Ermessen des Gerichtes. Nach Art. 47 OR kann der Richter bei einer Körperverletzung unter Würdi- gung der besonderen Umstände dem Verletzten eine angemessene Genugtuung zusprechen. Der Zweck der Genugtuungssumme besteht darin, dass durch eine schadenersatzunabhängige Geldleistung ein gewisser Ausgleich für den erlittenen physischen und psychischen Schmerz geschaffen wird. Weil Art. 47 OR ein Anwen- dungsfall von Art. 49 OR ist, müssen die besonderen Umstände in der Schwere der Verletzung der Persönlichkeit liegen (Schnyder, Kommentar zum Schweizerischen Privatrecht, Obligationenrecht I, 2. Aufl., Basel 1996, N. 16 zu Art. 47 OR). Als Ver- letzung im Sinne von Art. 47 OR gilt nicht nur eine Beeinträchtigung der körperli- chen, sondern auch der seelischen Integrität. Eine Störung des psychischen Gleich- gewichts bildet auch ohne gleichzeitige physische Verletzung eine Körperverletzung (Brehm, Berner Kommentar zum Schweizerischen Privatrecht, Bd. IV, 1. Abteilung,</w:t>
      </w:r>
    </w:p>
    <w:p>
      <w:r>
        <w:t>27 3. Teilband, 1. Unterteilband, Art. 41-61 OR, 2. Aufl., Bern 1998, Art. 47 OR N 14 mit Hinweisen). Die Beeinträchtigung des Wohlbefindens muss aber erheblich sein und die Verletzung in den persönlichen Verhältnissen eine gewisse Schwere errei- chen. Weitere Anspruchsvoraussetzungen sind die Widerrechtlichkeit, die bei einer Straftat immer gegeben ist, sowie das Mass des Verschuldens des Täters (Brehm, a.a.O., Art. 47 OR N 17 f.). Die Bemessung der Genugtuungssumme hängt im Wesentlichen von der Art und der Schwere der Verletzung, von der Intensität und der Dauer der Auswirkun- gen sowie vom Grad des Verschuldens des Schädigers und der Verletzten ab (BGE 112 II 131). Je intensiver die immaterielle Unbill auf die Anspruchstellerin eingewirkt hat, desto höher ist grundsätzlich die Genugtuungssumme (Schnyder, Kommentar zum Schweizerischen Privatrecht, Obligationenrecht I, 2. Aufl., Basel 1996, Art. 47 OR N 20 f.). Dabei hat das Gericht speziell Wert auf die Situation der Einzelnen zu legen und dennoch für ungefähr gleiche Fälle eine gewisse Objektivierung walten zu lassen. Einschlägige Präjudizien können daher als Richtschnur oder Ausgangs- punkt für einen Vergleich mit einem neuen Fall dienen (vgl. Hütte/Ducksch, Die Ge- nugtuung, Zürich 1996, Stand: März 2003, I/100f.). Schliesslich sei erwähnt, dass für die Bemessung der Genugtuung die wirtschaftlichen Verhältnisse (Einkom- men/Vermögen) der Berechtigten zwar massgebend sein können. Allerdings ergibt sich aber aus der Natur des Genugtuungsanspruches, dass er ein Wohlbefinden nach einem erlittenen Schmerz erwirken soll (BGE 121 III 255, 125 II 554 ff.). Die finanzielle Situation des Haftpflichtigen ist nicht zu berücksichtigen. Allein entschei- dend ist, ob aus der Sicht des Opfers eine Genugtuungssumme angebracht ist und wie hoch sie sein soll, um den notwendigen Ausgleich zu bewirken. Patrick A. hat am 7. Januar 2002 H. beraubt und sie dabei verletzt. Durch das Begehen dieser in Mittäterschaft verübten Straftat hat er dem Opfer unbestrit- tenermassen widerrechtlich derart schwere physische und psychische Verletzun- gen zugefügt, dass es in seinem Wohlbefinden ganz erheblich beeinträchtigt war. Ihn trifft ein (schweres) Verschulden. Die Anspruchsvoraussetzungen für die Zu- sprechung einer Genugtuung sind damit gegeben. Für die Bemessung des Genugtuungsanspruches ist in erster Linie die Schwere, die Intensität und die Dauer der Verletzung sowie das Mass des Verschul- dens des Täters und des Opfers massgebend. Vorliegend fällt ins Gewicht, dass der Täter am Abend überraschend in die körperliche und seelische Integrität des betagten Opfers eingegriffen hat. H. befand sich nichts Böses ahnend auf der AAO.-</w:t>
      </w:r>
    </w:p>
    <w:p>
      <w:r>
        <w:t>28 Strasse in AAA., als ihr vom Verurteilten die Tasche entrissen wurde, worauf sie zu Boden ging und dabei einen Oberarmbruch erlitt. Die Akten lassen keinen genauen Rückschluss auf den heutigen Zustand des Opfers zu. Es ist aber erstellt, dass dem Opfer erhebliche körperliche Schmerzen zugefügt wurden. Das Verschulden von A. wiegt daher schwer. Demgegenüber trägt das Opfer keinerlei Verschulden am Ge- schehenen. Die Genugtuungssummen betragen in der Rechtsprechung in ähnli- chen Fällen mit steigender Tendenz zwischen Fr. 1'000.00 und 6'500.00. Den Be- trag von Fr. 1'000.00 sprach die Justiz-, Gemeinde- und Kirchendirektion Bern am 24. April 1995 einer 80jährigen Frau zu, welcher in der Dunkelheit die Handtasche entrissen wurde, worauf diese stürzte und sich dabei eine Oberschenkelfraktur zu- zog (vgl. Hütte/Ducksch, a.a.O., Tabelle VIII/4, 1995-1997, Nr. 6). Einem anderen Opfer, welchem die Handtasche geraubt wurde und eine Oberarmfraktur erlitt, sprach das Amt für Sozialbeiträge des Kantons Basel Stadt am 10. September 1998 eine Genugtuung von Fr. 6'500.00 zu (vgl. Hütte/Ducksch, a.a.O., Tabelle VIII/30, 1998-2000, Nr. 15 g). Angesichts dieser Rechtsprechung erweist sich die von H. verlangte Genugtuungssumme von Fr. 2'000.00 als angemessen. Zur klagbaren Genugtuungsforderung gehört ein Schadenszins. Dieser ist mit Eintritt des den Anspruch begründenden Ereignisses fällig (BGE 81 II 512 ff.; Brehm, a.a.O., Art. 47 OR N 87 ff. mit Hinweis auf Art. 41 OR N 97). Da die Straftat am 7. Januar 2002 verübt wurde, ist die Genugtuung ab diesem Datum mit 5% zu verzinsen. Damit wird A. verpflichtet, eine Genugtuung von Fr. 2'000.00 zuzüglich 5 % Zins ab dem 7. Januar 2002 zu bezahlen.</w:t>
      </w:r>
    </w:p>
    <w:p>
      <w:r>
        <w:rPr>
          <w:b/>
        </w:rPr>
        <w:t>E. 5</w:t>
      </w:r>
    </w:p>
    <w:p>
      <w:r>
        <w:t>a) Der Angeklagte ist ebenfalls geständig, am Abend des 10. Januar 2002 zusammen mit C. im AAN. in AAA. G., geboren 6. August 1940, beraubt zu haben. Währenddem A. wartete, lief C. der Frau nach. Als er auf gleicher Höhe mit G. war, riss er an der Aktenmappe, die sie mit einem Riemen über der rechten Schulter trug. Der Frau gelang es jedoch die Mappe zu fixieren. C. zog wiederum ruckartig an der Mappe und G. stürzte. C. riss abermals die Mappe an sich, bis der Riemen riss. Alsdann flohen der Angeklagte und sein Komplize stadteinwärts. Das erbeutete Geld setzten sie für den Kauf von Betäubungsmitteln ein. G. zog sich beim Überfall leichte Schürfverletzungen an den Knien zu. b) A. und C. sagten vor Gericht aus, diese Tat ebenfalls gemeinsam geplant zu haben (vgl. auch act. 36.6 und 36.10). In rechtlicher Hinsicht ist unbestritten, dass auch diese Verübung von Gewalt als Raub gemäss Art. 140 Ziff. 1 StGB zu qualifizieren ist. Beide fassten den Entschluss, das Opfer zu überfallen, und erhoff-</w:t>
      </w:r>
    </w:p>
    <w:p>
      <w:r>
        <w:t>29 ten sich dadurch, zu Geld zu kommen. Indem sie sich mit Wissen und Willen das Opfer beraubten, haben sie auch sämtliche subjektiven Tatbestandselemente des Art. 140 Ziff. 1 Abs. 1 StGB erfüllt, wobei auch in diesem Fall A. als Mittäter zu qualifizieren ist. c) Gemäss Art. 144 Abs. 1 StGB wird auf Antrag mit Gefängnis oder Busse bestraft, wer eine Sache, an der ein fremdes Eigentums, Gebrauchs- oder Nut- zungsrecht besteht, beschädigt, zerstört oder unbrauchbar macht. Diese Bestim- mung stellt das Recht, ausschliesslich über die Gestalt und Verwendung der Sache zu bestimmen, unter Schutz. Das tatbestandsmässige Verhalten („beschädigen“, „zerstören“ oder „unbrauchbar machen“) umfasst nicht nur Eingriffe in die Substanz des Gegenstandes, sondern auch die Beeinträchtigung seiner Funktion, die ihm nach seiner Beschaffenheit zukommt oder vom Eigentümer zugedacht wird. Vor- auszusetzen ist aber stets, dass die Brauchbarkeit der Sache durch eine Einwirkung auf die Sache selbst und nicht durch ein anderweitiges Verhalten beeinträchtigt wird (vgl. zum Ganzen Jörg Rehberg/Niklaus Schmid, Strafrecht III, Delikte gegen den Einzelnen, Zürich 1997, § 15, Ziff. 1.2, S. 154). In subjektiver Hinsicht wird das Wis- sen um die Fremdheit der Sache und der Wille zu deren Beschädigung verlangt. Die Sachbeschädigung, die der Dieb durch Einbrechen und dergleichen verübt, wird durch die Strafe des Diebstahls nicht abgegolten (BGE 72 IV 115). Der Angeklagte hat als Mittäter am Lodenmantel und an der Aktenmappe der Geschädigten einen nicht genau bestimmten Schaden von mehr als Fr. 300.00 an- gerichtet. Am 10. Januar 2002 wurde auch ein Strafantrag wegen Sachbeschädi- gung gestellt. Das Geständnis liegt vor, wenn auch die Höhe des Schadens bestrit- ten ist. Demnach hat sich der Angeklagte als Mittäter der Sachbeschädigung schul- dig gemacht. d) G. machte am 4. Oktober 2002 eine Schadenersatzforderung von Fr. 1'265.40 sowie eine Genugtuungsforderung von Fr. 2'000.00 geltend. Die Schaden- ersetzforderung wurde nicht weiter substantiiert. Der Angeklagte anerkennt die Schadenersatzforderung im Umfang von Fr. 170.00, was dem gestohlenen Bargeld entspricht. Weitere Ansprüche wurden zurückgewiesen, und die Genugtuungsforderung wurde ins Ermessen des Gerich- tes gestellt. Allenfalls sei die Klage auf den Zivilweg zu weisen. Aufgrund der Eingabe vom 4. Oktober 2002 kann die geltend gemachte For- derung nicht zugesprochen werden. Die einzelnen Beträge sind in keiner Weise</w:t>
      </w:r>
    </w:p>
    <w:p>
      <w:r>
        <w:t>30 substantiiert, weshalb die Adhäsionsklage vollumfänglich auf den Zivilweg verwie- sen werden müsste. Da indes der Betrag von Fr. 170.00 anerkannt wurde, ist der Adhäsionsklägerin diese Summe zuzusprechen. e) G. fordert schliesslich die Zusprechung einer Genugtuung von Fr. 2'000.00 zuzüglich Zins. Die Verteidigung stellte eine allfällige Genugtuung ins Ermessen des Gerichtes. Nach Art. 47 OR kann der Richter bei einer Körperverletzung unter Würdi- gung der besonderen Umstände dem Verletzten eine angemessene Genugtuung zusprechen. Der Zweck der Genugtuungssumme besteht darin, dass durch eine schadenersatzunabhängige Geldleistung ein gewisser Ausgleich für den erlittenen physischen und psychischen Schmerz geschaffen wird. Aufgrund der vorzitierten Rechtsprechung (vgl. Seite 29 hiervor) erweist sich die beantragte Genugtuungs- summe von Fr. 2'000.00 als unangemessen. G. zog sich keinerlei körperlichen Ver- letzungen zu. Da sie indes sicherlich einen Schrecken von den Ereignissen davon- getragen hat, erachtet das Gericht unter den gegebenen Umständen eine Genug- tuung von Fr. 1'000.00 als angemessen. Die Genugtuung ist mit 5 % ab 10. Januar 2002 zu verzinsen</w:t>
      </w:r>
    </w:p>
    <w:p>
      <w:r>
        <w:rPr>
          <w:b/>
        </w:rPr>
        <w:t>E. 6</w:t>
      </w:r>
    </w:p>
    <w:p>
      <w:r>
        <w:t>a) A. verübte in der Zeit vom 1. Juni 2001 bis 3. Juni 2002 teilweise zu- sammen mit C. und E. diverse Taten. b) Die Strafkammer kommt vorliegend zum Schluss, dass die Aussagen von A. grundsätzlich glaubhaft sind. Er ist bezüglich der Delikte, an welche er sich aus- drücklich erinnern kann, vollumfänglich geständig (Ziffern 2.1 und 2.2, 2.4 bis 2.6, 2.8 bis 2.17, 2.19 bis 2.27, 2.29 und 2.30, sowie 3 und 4 der Anklageschrift). Die von ihm bezüglich der Tathandlungen sowohl anlässlich der polizeilichen wie auch untersuchungsrichterlichen Einvernahmen gemachten Aussagen sind konstant. Auch anlässlich der Hauptverhandlung vor Kantonsgericht hat er diese Geständ- nisse bestätigt. Die Diebstahlsserie verübte der Angeklagte in erster Linie, um Mittel zur Finanzierung seines Drogenkonsums zu beschaffen. Das Gericht kommt somit zum Schluss, dass in den vom Angeklagten eingestandenen Delikten für die vorlie- gende Beurteilung von den in der Anklageschrift ausgewiesenen und aufgeführten Deliktsbeträgen auszugehen ist. c) Der Angeklagte machte hinsichtlich einiger Anklagepunkte anlässlich der Hauptverhandlung Einwendungen bzw. Ergänzungen, welche nachstehend zu be- handeln sind.</w:t>
      </w:r>
    </w:p>
    <w:p>
      <w:r>
        <w:t>31 aa) Zu Ziffer 2.3 der Anklageschrift: Der Angeklagte vermochte sich nicht mehr im Detail an die Tat zu erinnern. Er ist jedoch der Meinung, die Tat verübt zu haben. Im Untersuchungsverfahren gab der Angeklagte indes zu Protokoll, die Tat begangen zu haben (act. 9.6 und 9.7), was vom Mittäter, E., bestätigt wurde. Ent- sprechend ist erstellt, dass A. am 14. August 2001 in die Baubaracke eingedrungen ist und dort Bargeld im Betrage von Fr. 215.00 samt Geldbeutel und Ausweise sowie ein Mobiltelefon im Wert von Fr. 320.00 gestohlen hat. bb) Zu Ziffer 2.7 der Anklageschrift: Der Angeklagte warf Zweifel auf, ob er auch einen Videorekorder mitgenommen hatte. E. sagte jedoch aus, dass der An- geklagte einen Videorekorder gestohlen hätte. In der polizeilichen Einvernahme sagte der Angeklagte aus, er hätte die gestohlenen Sachen einem "F.", genannt "F." verkauft (act. 15.9). Der Videorekorder konnte beim besagten F. sichergestellt wer- den (act. 15.11). Daraus muss geschlossen werden, dass der Angeklagte auch den Videorekorder gestohlen hat. cc) Zu Ziffer 2.11 der Anklageschrift: A. hielt anlässlich der Hauptverhandlung ergänzend fest, dass diesem Diebstahl kein Plan vorausging. Er habe spontan ge- handelt. Die Beute sei indes zwischen ihm, E. und C. aufgeteilt worden. dd) Zu Ziffer 2.18 der Anklageschrift: Der Angeklagte bestreitet, eine Gold- kette gestohlen zu haben. Er führt während der Hauptverhandlung aus, zu diesem Zeitpunkt hätte er überhaupt keine Geld gehabt, weshalb er sehr froh gewesen wäre, wenn er noch eine Goldkette erbeutet hätte, welche er anschliessend hätte verkaufen können. Auch in der polizeilichen und untersuchungsrichterlichen Einver- nahme hat der Angeklagte dies glaubhaft ausgesagt, weshalb aufgrund der kon- stanten Aussagen und der fehlenden Beweise davon ausgegangen werden muss, dass der Angeklagte keine Goldkette gestohlen hat. Der Diebstahl der übrigen Sa- chen blieb unbestritten. ee) Zu Ziffer 2.21 der Anklageschrift: Dem Angeklagten ist nicht klar, wie der Sachschaden von Fr. 1'000.00 zustande gekommen sein soll. Er habe lediglich zwei Wochen in dieser Wohnung gewohnt. Er hätte dort keinen grossen Sachschaden angerichtet. Der Angeklagte sagte zwar aus, er habe in der Wohnung eine Unord- nung geschaffen (act. 29.4). Er habe jedoch keine Sachen beschädigt. Die Forde- rung von Fr. 1'000.00 sei jedenfalls überrissen. Vorliegend ist auch nicht aktenkun- dig, ob tatsächlich Sachen unbrauchbar gemacht worden sind. Aufgrund der Aus-</w:t>
      </w:r>
    </w:p>
    <w:p>
      <w:r>
        <w:t>32 führungen vor der Strafkammer kann jedoch von einem geringen Sachschaden aus- gegangen werden, weshalb auch in diesem Punkt ein Schuldspruch ergehen muss. ff) Zu Ziffer 2.23 der Anklageschrift: Die Tat sei gemeinsam mit C. geplant gewesen. Die Tat selbst führte C. aus. Die Beute wurde dann auch unter ihnen aufgeteilt. A. ist daher im Sinne der Mittäterschaft schuldig zu sprechen. Die Adhä- sionsklage im Betrage von Fr. 1'180.00 (Schadenersatz von Fr. 680.00 und Genug- tuung von Fr. 500.00) wurde im Umfang des Schadenersatzes von Fr. 680.00 vom Angeklagten anerkannt. Eine allfällige Genugtuung wurde ins richterliche Ermessen gestellt. Aufgrund des Tathergangs kommt das Gericht jedoch zum Schluss, dass kein Grund vorliegt, eine Genugtuung zuzusprechen; denn Magdalena Märchy wurde lediglich bestohlen; Anhaltspunkte und Beweise, die eine Genugtuung recht- fertigen würden, liegen keine vor. gg) Zu Ziffer 2.28 der Anklageschrift: A. führt anlässlich der Hauptverhand- lung aus, er sei zum Tatzeitpunkt sehr betrunken gewesen. Er wisse daher nicht mehr genau, was er dort zusammen mit B. gemacht habe. Es treffe jedoch im Kern zu, dass sie dort randaliert hätten. Dennoch sei er ob dem grossen Sachschaden erstaunt. Die Tat sei ihm jedoch zuzurechnen. Aufgrund der polizeilichen und unter- suchungsrichterlichen Akten sowie den Ausführungen des Angeklagten vor der Strafkammer ist der Tatbestand erstellt und A. auch in diesem Punkt schuldig zu sprechen.</w:t>
      </w:r>
    </w:p>
    <w:p>
      <w:r>
        <w:rPr>
          <w:b/>
        </w:rPr>
        <w:t>E. 7</w:t>
      </w:r>
    </w:p>
    <w:p>
      <w:r>
        <w:t>a) Zusammenfassend kann festgehalten werden, dass auf die Geständ- nisse des Angeklagten abgestellt werden kann. b) Gemäss Art. 139 Ziff. 1 StGB wird mit Zuchthaus bis zu fünf Jahren oder mit Gefängnis bestraft, wer jemanden eine fremde bewegliche Sache zur Aneignung wegnimmt, um sich oder einen andern unrechtmässig zu bereichern. Die unrecht- mässige Bereicherung besteht in einem Vermögensvorteil, auf welchen der Täter keinen Rechtsanspruch hat, zum Beispiel im Erlös der Veräusserung des Delikts- gutes (BGE 111 IV 75). Aufgrund der Akten und des Geständnisses ist der Angeklagte in 26 Fällen (Ziffern 2.1 bis 2.18, 2.20, 2.22 bis 2.26, 2.28 und 2.30 der Anklageschrift) überführt, diverses Deliktsgut zur Aneignung entwendet zu haben, um sich daran unrechtmäs- sig zu bereichern. Dabei entwendete der Angeklagte Gegenstände aus fremden Au- tos, aus Schulhäuser, aus Restaurants, aus Hotels, aus Garderoben und aus priva- ten Räumlichkeiten. Das Deliktsgut bestand in erster Linie in Bargeld, Mobiltelefo-</w:t>
      </w:r>
    </w:p>
    <w:p>
      <w:r>
        <w:t>33 nen, Notebooks und Videorekordern. Das erbeutete Deliktsgut veräusserte er, so- weit es sich nicht schon um Bargeld handelte, an ihm unbekannte Drittpersonen, um sich damit seinen Drogenkonsum und teilweise auch seinen Lebensunterhalt zu finanzieren. A. hat sich daher des mehrfachen Diebstahls im Sinne von Art. 139 Ziff. 1 StGB schuldig gemacht. c) Hand in Hand mit Einschleich- und Einbruchdiebstählen in Häuser und Ge- bäude geht die Verletzung des Hausfriedens gemäss Art. 186 StGB. Laut dieser Bestimmung wird auf Antrag mit Gefängnis oder Busse bestraft, wer gegen den Willen des Berechtigten in ein Haus, in eine Wohnung, in einen abgeschlossenen Raum eines Hauses oder in einen unmittelbar zu einem Hause gehörenden umfrie- deten Platz, Hof oder Garten oder in einen Werkplatz unrechtmässig eindringt, oder, trotz der Aufforderung eines Berechtigten, sich zu entfernen, darin verweilt. Diese Bestimmung schützt die Freiheit des Berechtigten, darüber zu entscheiden, wer sich in bestimmten Räumen aufhalten darf und wer nicht. Geschütztes Rechtsgut ist so- mit das sogenannte Hausrecht, d.h. die Befugnis, über einen bestimmten Raum un- gestört zu herrschen und darin den eigenen Willen frei zu betätigen (Stefan Trech- sel, Schweizerisches Strafgesetzbuch, Kurzkommentar, 2. Auflage, Zürich 1997, Art. 186 StGB N 1). Dabei muss der Wille des Berechtigten, dass jemand in einen bestimmten Raum nicht eindringen soll, nicht ausdrücklich erklärt werden, sondern kann sich auch aus den Umständen ergeben. Auf subjektiver Seite wird Vorsatz verlangt. Der Hausfriedensbruch erfasst nicht allfällige Folgedelikte, wie Diebstähle, Sachbeschädigungen usw., die anschliessend oder vorgängig zu diesem Delikt be- gangen werden (BGE 115 II 265). Zur Begehung der Diebstähle hat sich der Angeklagte in mehreren Fällen (vgl. Ziffern 2.3 und 2.4, 2.6 bis. 2.11, 2.16, 2.18 und 2.19, 2.21, 2.24 und 2.25 sowie 2.27 bis 2.30 der Anklageschrift) gegen den Willen der Berechtigten und vor- sätzlich Zutritt zu von Art. 186 StGB geschützten Räumen (Schulhäuser, Restau- rants, Hotels, Wohnungen) verschafft. Die erforderlichen Strafanträge liegen vor. Der Tatbestand des Hausfriedensbruchs wurde vom Angeklagten vollumfänglich eingestanden. Der Angeklagte hat demzufolge den Tatbestand des Hausfriedens- bruchs in dem ihm vorgeworfenen Umfang in objektiver und subjektiver Hinsicht erfüllt. d) Gemäss Art. 144 Abs. 1 StGB wird auf Antrag mit Gefängnis oder Busse bestraft, wer eine Sache, an der ein fremdes Eigentums, Gebrauchs- oder Nut- zungsrecht besteht, beschädigt, zerstört oder unbrauchbar macht. Diese Bestim-</w:t>
      </w:r>
    </w:p>
    <w:p>
      <w:r>
        <w:t>34 mung stellt das Recht, ausschliesslich über die Gestalt und Verwendung der Sache zu bestimmen, unter Schutz. Das tatbestandsmässige Verhalten („beschädigen“, „zerstören“ oder „unbrauchbar machen“) umfasst nicht nur Eingriffe in die Substanz des Gegenstandes, sondern auch die Beeinträchtigung seiner Funktion, die ihm nach seiner Beschaffenheit zukommt oder vom Eigentümer zugedacht wird. Vor- auszusetzen ist aber stets, dass die Brauchbarkeit der Sache durch eine Einwirkung auf die Sache selbst und nicht durch ein anderweitiges Verhalten beeinträchtigt wird (vgl. zum Ganzen Jörg Rehberg/Niklaus Schmid, Strafrecht III, Delikte gegen den Einzelnen, Zürich 1997, § 15, Ziff. 1.2, S. 154). In subjektiver Hinsicht wird das Wis- sen um die Fremdheit der Sache und der Wille zu deren Beschädigung verlangt. Die Sachbeschädigung, die der Dieb durch Einbrechen und dergleichen verübt, wird durch die Strafe des Diebstahls nicht abgegolten (BGE 72 IV 115). Bevorzugte Diebstahlsobjekte des Angeklagten waren Autos, Schulhäuser, Restaurants und Hotels. Zutritt zu diesen Objekten verschaffte er sich in der Regel dadurch, dass er mittels Körpergewalt Türen und Fenster aufbrach respektive ein- schlug. In einzelnen Fällen richtete er auch an Einrichtungen und Mobiliar, aber auch an persönlichen Gegenständen Sachschaden an. Der gesamte Sachschaden beläuft sich gemäss Anklageschrift auf Fr. 15'569.95. Die einzelnen Sachbeschädi- gungen haben mit Ausnahme des Falles gemäss Ziffer 2.28 der Anklageschrift für sich alleine nicht als gross im Sinne von Art. 144 Abs. 3 StGB zu gelten. Dennoch kann nicht von geringfügigen Vermögensdelikten im Sinne von Art. 172ter StGB gesprochen werden, da vorliegend bei den mehreren Taten ein andauerndes pflicht- widriges Verhalten und eine Gleichartigkeit der Begehungsweise auszumachen ist und ferner stets das Eigentum beeinträchtigt war. Ein entsprechender Strafantrag wurde gestellt. Dies trifft in sieben Fällen zu (Ziffern 1.2, 2.18, 2.21, 2.27 bis 2.30). Durch die vorsätzliche Beschädigung fremden Sacheigentums erfüllte A. den Tat- bestand der Sachbeschädigung im Sinne von Art. 144 Abs. 1 StGB mehrfach, wes- halb er diesbezüglich schuldig zu sprechen ist. e) Gemäss Art. 126 Abs. 1 StGB wird auf Antrag hin mit Haft oder Busse bestraft, wer gegen jemanden Tätlichkeiten verübt, die keine Schädigung des Kör- pers oder der Gesundheit zur Folge haben. Der Angeklagte hat gemäss Ziffer 2.18 der Anklageschrift am 21. September 2001 im Restaurant AAP. vorsätzlich I. bei einem Handgemenge durch Kratzer und Prellungen leicht verletzt (act. 26.1). Dadurch hat A. den Tatbestand der Tätlichkei- ten in objektiver wie subjektiver Hinsicht erfüllt, wofür er zu bestrafen ist.</w:t>
      </w:r>
    </w:p>
    <w:p>
      <w:r>
        <w:t>35 f) Wer eine Sache, von der er weiss oder annehmen muss, dass sie ein an- derer durch eine strafbare Handlung gegen das Vermögen erlangt hat, erwirbt, sich schenken lässt, zum Pfande nimmt, verheimlicht oder veräussern hilft, wird gemäss Art. 160 Ziff. 1 StGB mit Zuchthaus bis zu fünf Jahren oder mit Gefängnis bestraft. Der Angeklagte ist geständig, in der Zeit zwischen dem 1. August 2001 und dem 30. November 2001 am Bahnhof in AAU. von einem Unbekannten ein gestoh- lenes Laptop der Marke Mac im Wert von ca. Fr. 4'000.00 entgegengenommen zu haben mit dem Auftrag, dieses gegen Kokain einzutauschen. In der Folge übergab A. das Laptop einem Schwarzafrikaner und erhielt dafür 5 Gramm Kokain. 4 Gramm übergab er dem Unbekannten. Für seine Vermittlertätigkeit konnte er 1 Gramm des Stoffes behalten. A. war bekannt, dass es sich bei diesem Laptop um ein Diebesgut handelte (act. 8.3). Dadurch, dass er dieses Laptop gegen Kokain eintauschte und für seine Hilfe bei der Veräusserung des Diebesgutes 1 Gramm Kokain behalten durfte, hat er sich der Hehlerei gemäss Art. 160 Ziff. 1 StGB schuldig gemacht. g) Wer unbefugt alkaloidhaltige Pflanzen oder Hanfkraut zur Gewinnung von Betäubungsmitteln anbaut, sie unbefugt anbietet, verteilt, verkauft, vermittelt, ver- schafft, verordnet, in Verkehr bringt oder abgibt und sie unbefugt besitzt, aufbe- wahrt, kauft oder sonstwie erlangt, wird, wenn er die Tat vorsätzlich begeht, nach Art. 19 Ziffer. 1 Abs. 1, 4 und 5 BetmG mit Gefängnis oder mit Busse bestraft. Art. 19a Ziff. 1 BetmG stellt ferner den Konsum von Betäubungsmitteln unter Strafe. In welcher Form diese konsumiert werden, sei es mit Rauchen, Einspritzen, Essen, Trinken, Schnupfen, usw., spielt keine Rolle. Unter den Tatbestand fällt lediglich der Konsum von Betäubungsmitteln. Stoffe und Präparate, die bloss ähnlich wirken wie Betäubungsmittel, werden hingegen nicht erfasst. Auch auf die Menge des konsu- mierten Stoffes kommt es nicht an. In leichten Fällen besteht die Möglichkeit, das Verfahren einzustellen oder von einer Bestrafung abzusehen (Art. 19a Ziff. 2 BetmG). In subjektiver Hinsicht hält das Gesetz ausdrücklich fest, dass lediglich der vorsätzliche Konsum von Betäubungsmitteln strafbar ist. A. ist geständig, in der Zeit vom 1. Januar 2001 bis 22. Januar 2002 für ver- schiedene Dealer unter mehreren Malen im Raume AAA. insgesamt etwa 10 bis 20 Gramm Kokain und 5 Gramm Heroin verkauft zu haben. Von der vermittelten Ko- kainmenge bekam er 3 bis 7 Gramm Kokain als Provision. Im Herbst 2001 vermit- telte der Angeklagte einem Schwarzafrikaner ein gestohlenes Laptop für 5 Gramm Kokain, wovon er 1 Gramm für seinen Eigenkonsum erhielt. Zudem besorgte A. im November 2001 für einen Unbekannten im Raume AAU. 10 Gramm Kokain für Fr.</w:t>
      </w:r>
    </w:p>
    <w:p>
      <w:r>
        <w:t>36 700.-- und übergab ihm den Stoff für Fr. 1'050.-- in AAV.. Den Erlös setzte er für den Eigenkonsum ein. Schliesslich verkaufte A. in der Zeit von September bis De- zember 2001 etwa 35 Gramm Marihuana aus seinem Eigenanbau an Dritte für Fr. 5.-- bis Fr. 10.-- pro Gramm. Des weiteren hat er im Januar 2003 im Raume AAU. SG einem Bekannten weitere 50 Gramm Marihuana für Fr. 400.-- verkauft. Dadurch, dass der Angeklagte diese Taten mit Wissen und Willen verübte, hat er sich der mehrfachen Widerhandlung gegen Art. 19 Ziff. 1 Abs. 4 und 5 BetmG schuldig ge- macht. Im Sommer 2001 hat der Angeklagte zudem in einem Wald bei AAW. 20 Hanfpflanzen angebaut. Aus diesem Hanfanbau gewann er im Sommer/Herbst 2001 rund 90 Gramm Marihuana für seinen Eigenkonsum bzw. Weiterverkauf. Mit dieser Handlung hat sich A. der Widerhandlung gegen Art. 19 Ziff. 1 Abs. 1 BetmG schuldig gemacht. A. konsumiert seit mehreren Jahren regelmässig Marihuana, Heroin und Ko- kain und wurde hierfür letztmals mit Strafmandat des Kreispräsidenten Chur vom 16. November 2001 verurteilt. Seither hat er regelmässig Kokain, Heroin und Mari- huana zu sich genommen. Dadurch hat der Angeklagte mehrfach gegen Art. 19a Ziff. 1 BetmG verstossen.</w:t>
      </w:r>
    </w:p>
    <w:p>
      <w:r>
        <w:rPr>
          <w:b/>
        </w:rPr>
        <w:t>E. 8</w:t>
      </w:r>
    </w:p>
    <w:p>
      <w:r>
        <w:t>Aufgrund der vorstehenden Ausführungen ist der Angeklagte in allen An- klagepunkten schuldig zu sprechen, namentlich wegen mehrfachen Raubes gemäss Art. 140 Ziff. 1 Abs. 1 StGB, mehrfachen Diebstahls gemäss Art. 139 Ziff. 1 StGB, mehrfachen Hausfriedensbruchs gemäss Art. 186 StGB, mehrfacher Sach- beschädigung gemäss Art. 144 Abs. 1 StGB, Tätlichkeiten gemäss Art. 126 Abs. 1 StGB, Hehlerei gemäss Art. 160 Ziff. 1 StGB, mehrfacher Widerhandlung gegen Art. 19 Ziff. 1 Abs. 4 und 5 BetmG, Widerhandlung gegen Art. 19 Ziff. 1 Abs. 1 BetmG sowie der mehrfachen Widerhandlung gegen Art. 19a Ziff. 1 BetmG. 9.a) Das Gericht misst die Strafe nach dem Verschulden des Täters zu; es berücksichtigt die Beweggründe, das Vorleben und die persönlichen Verhältnisse des Schuldigen (Art. 63 StGB). Der Begriff des Verschuldens bezieht sich dabei auf den gesamten Unrechts- und Schuldgehalt der konkreten Straftat. Bei der Tatkom- ponente sind insbesondere das Ausmass des verschuldeten Erfolges, die Art und Weise der Herbeiführung dieses Erfolges, die Willensrichtung, mit der der Täter ge- handelt hat und die Beweggründe des Täters zu beachten. Die Täterkomponente umfasst das Vorleben, die persönlichen Verhältnisse sowie das Verhalten nach der</w:t>
      </w:r>
    </w:p>
    <w:p>
      <w:r>
        <w:t>37 Tat und im Strafverfahren wie z.B. Reue, Einsicht und Strafempfindlichkeit (BGE 117 IV 112 ff. mit Hinweis auf Stratenwerth, Schweizerisches Strafrecht AT II, Bern 1989, § 7 N 7 ff; BGE 127 IV 101 ff.: vgl. zu den einzelnen Strafzumessungsgründen Hans Wiprächtiger, Basler Kommentar, StGB I, Basel 2003, N 49 ff; N 51 ff. zu den Tatkomponenten, N 72 ff. zu den Täterkomponenten). b) Hat jemand durch eine oder mehrere Handlungen mehrere Freiheitsstra- fen verwirkt, so verurteilt ihn das Gericht nach dem in Art. 68 StGB umschriebenen Asperationsprinzip zu der Strafe der schwersten Tat und erhöht deren Dauer ange- messen. Das höchste Mass der angedrohten Strafe darf nicht um mehr als die Hälfte erhöht werden. An das gesetzliche Höchstmass der Strafart ist das Gericht gebun- den. Bei der Bildung der Gesamtstrafe ist vom Strafrahmen auszugehen, der für die schwerste Tat vorgesehen ist. Als schwerste Tat gilt dabei jene, welche gemäss abstrakter Strafdrohung des Gesetzes mit der höchsten Strafe bedroht ist und nicht jene, die nach den konkreten Umständen verschuldensmässig am schwersten wiegt. Massgebend für die Bestimmung der schwersten Tat ist in erster Linie die Art der vorgesehenen Höchststrafe (Zuchthaus, Gefängnis, Haft). Ist die Strafart für die verschiedenen Delikte identisch, bestimmt sich die schwerste Tat in zweiter Linie nach dem höchsten Strafmass. Schärfende und mildernde Umstände des Allgemei- nen Teils, die zu Strafrahmenerweiterungen führen, namentlich etwa Versuchsfor- men oder die verminderte Zurechnungsfähigkeit, sind für die Bestimmung des Straf- rahmens für die schwerste Tat nicht zu berücksichtigen (BGE 116 IV 304; Jürg Beat Ackermann, Basler Kommentar, StGB I, Basel 2003, N 32 zu Art. 68 StGB mit weiteren Hinweisen; vgl. BGE 127 IV 101 ff., 104). c) Ist einer oder sind mehrere der im Gesetz besonders aufgeführten Straf- schärfungs- oder Strafmilderungsgründe erfüllt (Art. 64 ff. StGB), so sieht das Ge- setz eine Strafrahmenerweiterung vor. Das Gericht ist bei ihrem Vorliegen nicht mehr an den für das betreffende Delikt geltenden Strafrahmen gebunden. Straf- schärfungs- und Strafmilderungsgründe sind aber immer zugleich auch Strafer- höhungs- bzw. Strafminderungsgründe, die das Gericht von Amtes wegen mindes- tens straferhöhend bzw. strafmindernd berücksichtigen muss. Wenn also Straf- schärfungs- und Strafmilderungsgründe zusammenfallen, können sie sich einer- seits kompensieren, und es ist andererseits der gesetzlich vorgesehene Strafrah- men des zu beurteilenden Delikts nach oben bzw. nach unten erweitert (BGE 116 IV 300, 302; Wiprächtiger, a.a.O., N. 8f. zu Art. 65 StGB).</w:t>
      </w:r>
    </w:p>
    <w:p>
      <w:r>
        <w:t>38 d) Bei der Begründung des Urteils muss das Sachgericht die wesentlichen schuldrelevanten Tat- und Täterkomponenten so erörtern, dass festgestellt werden kann, ob alle rechtlich massgebenden Gesichtspunkte berücksichtigt und wie sie gewichtet wurden. Dasselbe gilt für die im Gesetz genannten Strafschärfungs- und Strafmilderungsgründe. Das Gericht ist grundsätzlich aber nicht verpflichtet, im Ur- teil in absoluten Zahlen oder in Prozenten anzugeben, inwieweit es bestimmte straf- zumessungsrelevante Tatsachen straferhöhend oder strafmindernd berücksichtigt hat. Es muss auch nicht eine "Einsatzstrafe" beziffern, die bei Fehlen bestimmter Strafschärfungs- und Strafmilderungsgründe sowie anderer gewichtiger Faktoren ausgefällt worden wäre. Es kommt allein darauf an, dass die gefundene Strafe ins- gesamt, das heisst unter gesamthafter Berücksichtigung aller massgeblicher Straf- zumessungsgründe, im Ergebnis vertretbar ist (vgl. BGE 121 IV 49).</w:t>
      </w:r>
    </w:p>
    <w:p>
      <w:r>
        <w:rPr>
          <w:b/>
        </w:rPr>
        <w:t>E. 10</w:t>
      </w:r>
    </w:p>
    <w:p>
      <w:r>
        <w:t>a) Die höchste abstrakte Strafdrohung sieht das Gesetz bei den von A. begangenen Straftaten für Raub gemäss Art. 140 Ziff. 1 StGB vor. Grundlage für die Strafzumessung bildet also der dort vorgesehene Strafrahmen von sechs Mo- naten Gefängnis bis zu zehn Jahren Zuchthaus. b) Zu beachten ist im vorliegenden Fall, dass die nunmehr bekannt geworde- nen und vorliegend zu beurteilenden Delikte durch den Angeklagten zu einem Teil vor seinen Verurteilungen durch den Kreispräsidenten AAA. vom 2. Februar 2001, 27. April 2001, 12. Juni 2001 und 16. November 2001 begangen wurden. So muss für diese neu zu beurteilenden Taten eine teilweise Zusatzstrafe zu diesen bereits gesprochenen Strafen ausgefällt werden. Bei der Bemessung dieser teilweisen Zu- satzstrafe ist darauf zu achten, dass der Täter durch die doppelte Aburteilung nicht besser und nicht schlechter gestellt wird, als wenn alle zu einem Zeitpunkt verfolg- baren Taten in einem Urteil abgehandelt worden wären (Art. 68 Ziff. 2 StGB). Die Bemessung erfolgt auf die Weise, dass sich das Gericht vorerst fragt, welche Strafe es im Falle einer gleichzeitigen Verurteilung in Anwendung von Art. 68 Ziff. 1 StGB ausgesprochen hätte. Ausgehend von dieser hypothetischen Gesamtbewertung muss es anschliessend unter Beachtung der rechtskräftigen Grundstrafe und allfäl- liger anderer Zusatzstrafen die erneute Zusatzstrafe bemessen (BGE 109 IV 93). c) Das Verschulden von A. wiegt unter dem Gesichtspunkt der Tatkompo- nente schwer, hat er doch 2 Raubüberfälle, 26 Diebstähle sowie zahlreiche weitere Delikte auch gegen das Betäubungsmittelgesetz verübt. Insbesondere die beiden Raubüberfälle sind ruchlos, rücksichtslos und dürfen keinesfalls bagatellisiert wer- den. Indem er jeweils kurz nach seinen Verurteilungen bereits wieder delinquierte,</w:t>
      </w:r>
    </w:p>
    <w:p>
      <w:r>
        <w:t>39 legte er einen erheblichen kriminellen Willen an den Tag. Er schreckte jeweils nicht davor zurück, weitere Delikte zu begehen. Zudem scheinen ihn auch die diversen früheren Verurteilungen, welche im Wesentlichen die gleichen Tatbestände wie die vorliegend zu beurteilenden betrafen, nicht beeindruckt zu haben. Diese Vorstrafen sind denn auch straferhöhend zu werten. Strafschärfend wirken sich der Rückfall (Art. 67 StGB), die mehrfache Tatbegehung und das Zusammentreffen mehrerer strafbarer Handlungen aus (Art. 68 Ziff. 1 StGB). Strafmindernd kann A. sein umfassendes Geständnis und seine Kooperati- onsbereitschaft zugute gehalten werden. Zu Gunsten des Angeklagten sind zudem seine, auch anlässlich der Hauptverhandlung wieder geäusserten Absichten, von der Drogensucht wegzukommen, zu werten. Ebenso seine gezeigte Reue und der Umstand, dass er das Unrecht seiner Taten heute einsieht. Zudem ist auch zu berücksichtigen, dass A. wohl unter einem gewissen Beschaffungsdruck und nicht aus reiner Gewinnsucht handelte. Strafmildernd (Art. 11 StGB) ist in sinngemässer Berücksichtigung des Gutachtens vom 24. Mai 2002 vorliegend die leichtgradig ver- minderte Zurechnungsfähigkeit von A. zu berücksichtigen. Unter dem Titel Strafmil- derung kann geringfügig schliesslich auch das jugendliche Alter berücksichtigt wer- den. Unter Berücksichtigung sämtlicher Strafzumessungsgründe und in Anbe- tracht der durch den Kreispräsidenten AAA. bereits ausgesprochenen Strafen er- scheint, zum Teil als Zusatzstrafe, eine Freiheitsstrafe von 24 Monaten Gefängnis dem Verschulden und der Verhaltensweise von A. als angemessen und gerechtfer- tigt. d) Nach Art. 69 StGB rechnet das Gericht dem Verurteilten die Untersu- chungshaft auf die Freiheitsstrafe an, soweit der Täter diese nicht durch sein Ver- schulden nach der Tat herbeigeführt oder verlängert hat. Nach der neueren Praxis des Bundesgerichts darf von einer Anrechnung nur abgesehen werden, sofern der Beschuldigte durch sein – nach rechtsstaatlich vertretbaren Verfahrensgrundsätzen vorwerfbares – Verhalten nach der Tat die Untersuchungshaft in der Absicht her- beigeführt oder verlängert hat, um dadurch den Strafvollzug zu verkürzen oder zu umgehen (BGE 117 IV 404 ff.; Rehberg, Strafrecht II, 6. Auflage, Zürich 1994, S. 88). Als solches Verhalten gilt weder die blosse Verweigerung von Aussagen noch die einfache Bestreitung der dem Angeschuldigten vorgeworfenen Straftaten, son- dern einzig das Aufstellen von unwahren oder irreführenden Behauptungen, welche die Behörden zu weiteren und unnötigen Erhebungen veranlassen oder der Miss-</w:t>
      </w:r>
    </w:p>
    <w:p>
      <w:r>
        <w:t>40 brauch von Verteidigungsrechten zur Erreichung sachfremder Zwecke (BGE 105 IV 241, 103 IV 10). Ablehnungsgründe im Sinne der aufgeführten Rechtsprechung be- stehen in Bezug auf A. nicht, so dass einer Anrechnung der erstandenen Untersu- chungshaft von 37 Tagen und der Sicherheitshaft von 5 Tagen an die Strafe gestützt auf Art. 69 StGB nichts entgegen steht. Hingegen kann ihm die freiwillige Therapie nicht angerechnet werden, da diese nicht behördlich angeordnet wurde.</w:t>
      </w:r>
    </w:p>
    <w:p>
      <w:r>
        <w:rPr>
          <w:b/>
        </w:rPr>
        <w:t>E. 11</w:t>
      </w:r>
    </w:p>
    <w:p>
      <w:r>
        <w:t>Gemäss Art. 41 Ziff. 3 Abs. 1 StGB lässt der Richter eine bedingt ausge- sprochene Strafe vollziehen, wenn der Verurteilte während der Probezeit ein Ver- brechen oder Vergehen begeht, er trotz förmlicher Mahnung des Richters einer ihm erteilten Weisung zuwider handelt, er sich beharrlich der Schutzaufsicht entzieht oder er das in ihn gesetzte Vertrauen in anderer Weise stört. Daraus geht hervor, dass, wenn der Verurteilte während der Probezeit erneut ein Verbrechen oder Ver- gehen begeht, der Widerruf der Erststrafe den Normalfall darstellt (vgl. PKG 1994 Nr. 28). In leichten Fällen kann der Richter auf den Widerruf verzichten und statt dessen eine weniger einschneidende Massnahme anordnen (Art. 41 Ziff. 3 Abs. 2 StGB). Bei der Frage, ob ein Delikt als leicht zu qualifizieren ist, kommt dem Straf- mass die massgebliche Bedeutung zu. Dabei wird eine Freiheitsstrafe von bis zu drei Monaten in der Regel als leicht im Sinne von Art. 41 Ziff. 3 Abs. 2 StGB be- zeichnet (vgl. BGE 117 IV 101 f.). Ein Verzicht auf den Widerruf ist somit nur aus- nahmsweise zulässig, unter der Voraussetzung, dass einerseits ein leichter Fall, im soeben dargestellten Sinne, und andererseits begründete Bewährungssaussicht angenommen werden kann. Diese beiden Tatbestandselemente müssen kumulativ erfüllt sein (Trechsel, a.a.O., N 56 zu Art. 41 StGB; BGE 117 IV 103). Auch kann dabei nicht ausschlaggebend sein, ob die neue Strafe bedingt oder unbedingt aus- gesprochen wurde, da die Frage der Bewährungsaussicht nichts über die Schwere der Straftat besagt (Günter Stratenwerth, Schweizerisches Strafrecht, Allgemeiner Teil II: Strafen und Massnahmen, Bern 1989, § 4 N 135). Auch gemäss BGE 128 IV 3 ff. steht die Bewährungsprognose im Vordergrund. A. hat die vorstehend beurteilten Delikte während seinen mit Urteilen des Kreispräsidenten AAA. vom 2. Februar 2001 und vom 27. April 2001 jeweils auf drei Jahre angesetzten Probezeiten ausgeübt. Aufgrund der vorgenannten Praxis des Bundesgerichts wie auch des Kantonsgerichtsausschusses von Graubünden kön- nen die vorliegend zu beurteilenden Delikte insgesamt nicht als leichte Fälle im Sinne von Art. 41 Ziff. 3 Abs. 2 StGB qualifiziert werden. Entscheidend ist aber im vorliegenden Fall, dass die Bewährungsprognose negativ ausfällt. A. wurde während der vorgenannten Probezeit bereits mehrfach straffällig, wofür Zusatzstra-</w:t>
      </w:r>
    </w:p>
    <w:p>
      <w:r>
        <w:t>41 fen ausgesprochen wurden. Gleichwohl hat er sich nicht davon abhalten lassen, erneut straffällig zu werden. Aufgrund dieser Vorstrafen kann keine günstige Be- währungsprognose gestellt werden. Die mit den erwähnten Urteilen des Kreispräsi- denten AAA. bedingt ausgesprochenen Strafen von zwei Monaten bzw. fünf Tagen Gefängnis sind demnach durch A. zu vollziehen.</w:t>
      </w:r>
    </w:p>
    <w:p>
      <w:r>
        <w:rPr>
          <w:b/>
        </w:rPr>
        <w:t>E. 12</w:t>
      </w:r>
    </w:p>
    <w:p>
      <w:r>
        <w:t>Ist der Täter rauschgiftsüchtig und steht die von ihm begangene Tat damit in Zusammenhang, kann der Richter gemäss Art. 44 Ziffer 1 in Verbindung mit Ziffer 6 StGB anstelle oder neben der Strafe Massnahmen anordnen, um die Gefahr künf- tiger Verbrechen oder Vergehen zu verhüten. Soweit erforderlich holt der Richter gemäss Art. 44 Ziffer 1 Abs. 2 StGB ein Gutachten über den körperlichen und geis- tigen Zustand des Täters sowie über die Zweckmässigkeit der Behandlung ein. Im vorliegenden Fall steht das strafbare Verhalten von A. in engem Zusam- menhang mit dem Konsum von Betäubungsmitteln und der daraus entstandenen Abhängigkeit. Nachfolgend gilt es somit zu prüfen, ob die Voraussetzungen für die Anordnung einer Massnahme gemäss Art. 44 Ziffer 1 Abs. 1 in Verbindung mit Ziffer 6 StGB erfüllt sind. Im psychiatrischen Gutachten wurde dem Angeklagten ein He- roin- und Kokainabhängigkeitssyndrom (act. 2.8) attestiert, welches massgeblich für die Ausführung der ihm vorgeworfenen Straftaten verantwortlich sei. Laut Gutach- ten erweist sich eine stationäre Drogentherapie zur Verhütung einer allfälligen Rück- fallgefahr zweckmässig. Folglich muss das Vorliegen der Massnahmebedürftigkeit von A. bejaht werden. Die Anordnung einer Massnahme, insbesondere wenn eine stationäre in Frage steht, setzt neben der Behandlungsbedürftigkeit jedoch zusätzlich die Mass- nahmewilligkeit des Betroffenen voraus. Dabei darf es sich nicht um ein blosses Lippenbekenntnis handeln. Vielmehr muss aus den Gesamtumständen deutlich die Ernsthaftigkeit der Kundgebung erkennbar werden. Gerade diesbezüglich könnten vorliegend berechtigte Zweifel aufkommen, wenn man sich vor Augen führt, dass bisherige Therapieversuche gescheitert sind. Es würde jedoch von einer kurzsichti- gen Betrachtungsweise zeugen, wenn man allein das bisherige Scheitern als mass- gebliches Kriterium für den Entscheid über die Anordnung einer Massnahme gelten lassen würde. Diesbezüglich gilt es zu beachten, dass A. bereits auf der Station XYZ. war, wo er jedoch entwichen war und später wieder zurückkehrte. Im Gutach- ten wird denn auch darauf hingewiesen, dass eine schwankende Therapiemotiva- tion auszumachen sei. A. gab jedoch gegenüber dem Gericht zu bedenken, dass er überzeugt sei davon, dass es ihm diesmal mit einer stationären Massnahme end-</w:t>
      </w:r>
    </w:p>
    <w:p>
      <w:r>
        <w:t>42 gültig gelingen werde, sich von den Drogen loszusagen. Vorher habe er nie ernst- haft die Therapie angetreten, diesmal sei es jedoch seine letzte Chance. Insgesamt erscheint der Wille von A., sich einer stationären Massnahme zu unterziehen, um auf diesem Wege endlich von den Drogen loszukommen und ein geordnetes Leben führen zu können, dem Gericht als ernsthaft und damit glaubwür- dig. Unter diesen Umständen erweisen sich die Erfolgsaussichten einer stationären Massnahme, entsprechend der Auffassung im Gutachten, nicht von vornherein als aussichtslos. In Anbetracht der Umstände erachtet es das Gericht somit als ange- zeigt, dem Willen von A. und der Empfehlung der Gutachterin nachzukommen und eine stationäre Massnahme gemäss Art. 44 Ziffer 1 in Verbindung mit Ziffer 6 StGB anzuordnen, um ihm damit nochmals die Chance zu geben, auf diesem Wege end- gültig von der Drogensucht loszukommen. Allerdings muss sich A. im Klaren sein darüber, dass er bei einem Scheitern der Massnahme nicht mehr mit Nachsicht rechnen können wird.</w:t>
      </w:r>
    </w:p>
    <w:p>
      <w:r>
        <w:rPr>
          <w:b/>
        </w:rPr>
        <w:t>E. 13</w:t>
      </w:r>
    </w:p>
    <w:p>
      <w:r>
        <w:t>Die Kosten der Strafuntersuchung, des Gerichtsverfahrens sowie der amtlichen Verteidigung gehen bei diesem Ausgang des Verfahrens zu Lasten des Verurteilten (Art. 158 Abs. 1 StPO). Die vom amtlichen Verteidiger geltend gemach- ten Kosten im Umfang von Fr. 8'711.60 gehen zusätzlich zu Lasten des Verurteilten. Demgegenüber sind die Kosten der angerechneten Untersuchungshaft und jene des Strafvollzuges vom Kanton Graubünden zu übernehmen (Art. 158 Abs. 3 StPO in Verbindung mit Art. 188 StPO). Die Kosten der Massnahme trägt der Verurteilte (Art. 189 StPO).</w:t>
      </w:r>
    </w:p>
    <w:p>
      <w:r>
        <w:t>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